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5811" w:type="dxa"/>
        <w:tblInd w:w="4395" w:type="dxa"/>
        <w:tblLook w:val="01E0" w:firstRow="1" w:lastRow="1" w:firstColumn="1" w:lastColumn="1" w:noHBand="0" w:noVBand="0"/>
      </w:tblPr>
      <w:tblGrid>
        <w:gridCol w:w="5811"/>
      </w:tblGrid>
      <w:tr w:rsidR="0028082C" w:rsidRPr="0050614E" w14:paraId="342D8041" w14:textId="77777777" w:rsidTr="0050614E">
        <w:tc>
          <w:tcPr>
            <w:tcW w:w="5811" w:type="dxa"/>
          </w:tcPr>
          <w:p w14:paraId="66BE78CF" w14:textId="50767A6E" w:rsidR="0028082C" w:rsidRPr="0050614E" w:rsidRDefault="005E24D3" w:rsidP="0081134B">
            <w:pPr>
              <w:rPr>
                <w:rFonts w:ascii="Joost" w:hAnsi="Joost"/>
                <w:i/>
                <w:iCs/>
                <w:sz w:val="22"/>
              </w:rPr>
            </w:pPr>
            <w:r w:rsidRPr="0050614E">
              <w:rPr>
                <w:rFonts w:ascii="Joost" w:hAnsi="Joost"/>
                <w:i/>
                <w:iCs/>
                <w:sz w:val="22"/>
              </w:rPr>
              <w:t xml:space="preserve">Specialiųjų pirkimo sąlygų </w:t>
            </w:r>
            <w:r w:rsidR="00315CC4">
              <w:rPr>
                <w:rFonts w:ascii="Joost" w:hAnsi="Joost"/>
                <w:i/>
                <w:iCs/>
                <w:sz w:val="22"/>
              </w:rPr>
              <w:t>8</w:t>
            </w:r>
            <w:r w:rsidRPr="0050614E">
              <w:rPr>
                <w:rFonts w:ascii="Joost" w:hAnsi="Joost"/>
                <w:i/>
                <w:iCs/>
                <w:sz w:val="22"/>
              </w:rPr>
              <w:t xml:space="preserve"> priedas</w:t>
            </w:r>
            <w:r w:rsidR="0050614E" w:rsidRPr="0050614E">
              <w:rPr>
                <w:rFonts w:ascii="Joost" w:hAnsi="Joost"/>
                <w:i/>
                <w:iCs/>
                <w:sz w:val="22"/>
              </w:rPr>
              <w:t xml:space="preserve"> „</w:t>
            </w:r>
            <w:r w:rsidR="00315CC4">
              <w:rPr>
                <w:rFonts w:ascii="Joost" w:hAnsi="Joost"/>
                <w:i/>
                <w:iCs/>
                <w:sz w:val="22"/>
              </w:rPr>
              <w:t>Pasiūlymo ekonominio naudingumo vertinimui teikiama informacija</w:t>
            </w:r>
            <w:r w:rsidR="0050614E" w:rsidRPr="0050614E">
              <w:rPr>
                <w:rFonts w:ascii="Joost" w:hAnsi="Joost"/>
                <w:i/>
                <w:iCs/>
                <w:sz w:val="22"/>
              </w:rPr>
              <w:t>“</w:t>
            </w:r>
            <w:r w:rsidR="00921ABA">
              <w:rPr>
                <w:rFonts w:ascii="Joost" w:hAnsi="Joost"/>
                <w:i/>
                <w:iCs/>
                <w:sz w:val="22"/>
              </w:rPr>
              <w:t xml:space="preserve">  </w:t>
            </w:r>
          </w:p>
        </w:tc>
      </w:tr>
    </w:tbl>
    <w:p w14:paraId="0FC998F4" w14:textId="77777777" w:rsidR="0028082C" w:rsidRPr="0050614E" w:rsidRDefault="0028082C" w:rsidP="008D63DC">
      <w:pPr>
        <w:jc w:val="both"/>
        <w:rPr>
          <w:rFonts w:ascii="Joost" w:hAnsi="Joost"/>
          <w:sz w:val="22"/>
        </w:rPr>
      </w:pPr>
    </w:p>
    <w:p w14:paraId="5EB36606" w14:textId="3BA1E191" w:rsidR="006C030A" w:rsidRPr="0050614E" w:rsidRDefault="001E2807" w:rsidP="00FA6994">
      <w:pPr>
        <w:tabs>
          <w:tab w:val="left" w:pos="567"/>
          <w:tab w:val="left" w:pos="1276"/>
        </w:tabs>
        <w:ind w:right="141" w:firstLine="567"/>
        <w:jc w:val="center"/>
        <w:rPr>
          <w:rFonts w:ascii="Joost" w:hAnsi="Joost"/>
          <w:b/>
          <w:bCs/>
          <w:sz w:val="22"/>
        </w:rPr>
      </w:pPr>
      <w:r w:rsidRPr="0050614E">
        <w:rPr>
          <w:rFonts w:ascii="Joost" w:hAnsi="Joost"/>
          <w:b/>
          <w:bCs/>
          <w:sz w:val="22"/>
        </w:rPr>
        <w:t>PASIŪLYMO EKONOMINIO NAUDINGUMO VERTINIMUI TEIKIAMA INFORMACIJA</w:t>
      </w:r>
    </w:p>
    <w:p w14:paraId="66B0F881" w14:textId="77777777" w:rsidR="00FA6994" w:rsidRPr="0050614E" w:rsidRDefault="00FA6994" w:rsidP="00B43436">
      <w:pPr>
        <w:tabs>
          <w:tab w:val="left" w:pos="567"/>
          <w:tab w:val="left" w:pos="1276"/>
        </w:tabs>
        <w:ind w:right="141"/>
        <w:rPr>
          <w:rFonts w:ascii="Joost" w:hAnsi="Joost"/>
          <w:b/>
          <w:bCs/>
          <w:sz w:val="22"/>
          <w:szCs w:val="22"/>
        </w:rPr>
      </w:pPr>
    </w:p>
    <w:p w14:paraId="2E562A2F" w14:textId="5135DED4" w:rsidR="00BF0B22" w:rsidRPr="0050614E" w:rsidRDefault="00BF0B22" w:rsidP="00B43436">
      <w:pPr>
        <w:tabs>
          <w:tab w:val="left" w:pos="567"/>
          <w:tab w:val="left" w:pos="1276"/>
        </w:tabs>
        <w:ind w:right="141"/>
        <w:rPr>
          <w:rFonts w:ascii="Joost" w:hAnsi="Joost"/>
          <w:b/>
          <w:bCs/>
          <w:sz w:val="22"/>
        </w:rPr>
      </w:pPr>
      <w:r w:rsidRPr="0050614E">
        <w:rPr>
          <w:rFonts w:ascii="Joost" w:hAnsi="Joost"/>
          <w:b/>
          <w:bCs/>
          <w:sz w:val="22"/>
        </w:rPr>
        <w:t>Pasiūlymo ekonominio naudingumo vertinimui teikiame šią informaciją:</w:t>
      </w:r>
    </w:p>
    <w:tbl>
      <w:tblPr>
        <w:tblW w:w="4936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620"/>
        <w:gridCol w:w="4808"/>
        <w:gridCol w:w="4196"/>
      </w:tblGrid>
      <w:tr w:rsidR="005F635A" w:rsidRPr="00F03582" w14:paraId="16851748" w14:textId="77777777" w:rsidTr="003B08D7">
        <w:trPr>
          <w:trHeight w:val="470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</w:tcPr>
          <w:p w14:paraId="307743DC" w14:textId="77777777" w:rsidR="005F635A" w:rsidRPr="00F03582" w:rsidRDefault="005F635A" w:rsidP="00047B03">
            <w:pPr>
              <w:rPr>
                <w:rFonts w:ascii="Joost" w:eastAsia="Calibri" w:hAnsi="Joost"/>
                <w:b/>
                <w:sz w:val="22"/>
                <w:szCs w:val="22"/>
              </w:rPr>
            </w:pPr>
            <w:r w:rsidRPr="00F03582">
              <w:rPr>
                <w:rFonts w:ascii="Joost" w:eastAsia="Calibri" w:hAnsi="Joost"/>
                <w:b/>
                <w:sz w:val="22"/>
                <w:szCs w:val="22"/>
              </w:rPr>
              <w:t>Eil. Nr.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6A731FD8" w14:textId="5E6B96B9" w:rsidR="005F635A" w:rsidRPr="00F03582" w:rsidRDefault="005F635A" w:rsidP="00047B03">
            <w:pPr>
              <w:jc w:val="center"/>
              <w:rPr>
                <w:rFonts w:ascii="Joost" w:eastAsia="Calibri" w:hAnsi="Joost"/>
                <w:b/>
                <w:sz w:val="22"/>
                <w:szCs w:val="22"/>
              </w:rPr>
            </w:pPr>
            <w:r w:rsidRPr="00F03582">
              <w:rPr>
                <w:rFonts w:ascii="Joost" w:eastAsia="Calibri" w:hAnsi="Joost"/>
                <w:b/>
                <w:sz w:val="22"/>
                <w:szCs w:val="22"/>
              </w:rPr>
              <w:t>Kokybės kriterij</w:t>
            </w:r>
            <w:r w:rsidR="005415C9" w:rsidRPr="00F03582">
              <w:rPr>
                <w:rFonts w:ascii="Joost" w:eastAsia="Calibri" w:hAnsi="Joost"/>
                <w:b/>
                <w:sz w:val="22"/>
                <w:szCs w:val="22"/>
              </w:rPr>
              <w:t>ai</w:t>
            </w:r>
            <w:r w:rsidRPr="00F03582">
              <w:rPr>
                <w:rFonts w:ascii="Joost" w:eastAsia="Calibri" w:hAnsi="Joost"/>
                <w:b/>
                <w:sz w:val="22"/>
                <w:szCs w:val="22"/>
              </w:rPr>
              <w:t xml:space="preserve"> pagal pirkimo dokumentuose nustatytą pasiūlymų vertinimo tvarką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DEEAF6" w:themeFill="accent1" w:themeFillTint="33"/>
            <w:vAlign w:val="center"/>
          </w:tcPr>
          <w:p w14:paraId="5D9981E6" w14:textId="77777777" w:rsidR="005F635A" w:rsidRPr="00F03582" w:rsidRDefault="005F635A" w:rsidP="00047B03">
            <w:pPr>
              <w:jc w:val="center"/>
              <w:rPr>
                <w:rFonts w:ascii="Joost" w:eastAsia="Calibri" w:hAnsi="Joost"/>
                <w:b/>
                <w:sz w:val="22"/>
                <w:szCs w:val="22"/>
              </w:rPr>
            </w:pPr>
            <w:r w:rsidRPr="00F03582">
              <w:rPr>
                <w:rFonts w:ascii="Joost" w:eastAsia="Calibri" w:hAnsi="Joost"/>
                <w:b/>
                <w:sz w:val="22"/>
                <w:szCs w:val="22"/>
              </w:rPr>
              <w:t>Informacija pateikta/nepateikta</w:t>
            </w:r>
          </w:p>
          <w:p w14:paraId="65194BFD" w14:textId="77777777" w:rsidR="005F635A" w:rsidRPr="00F03582" w:rsidRDefault="005F635A" w:rsidP="00047B03">
            <w:pPr>
              <w:jc w:val="center"/>
              <w:rPr>
                <w:rFonts w:ascii="Joost" w:eastAsia="Calibri" w:hAnsi="Joost"/>
                <w:b/>
                <w:i/>
                <w:iCs/>
                <w:sz w:val="22"/>
                <w:szCs w:val="22"/>
              </w:rPr>
            </w:pPr>
            <w:r w:rsidRPr="00F03582">
              <w:rPr>
                <w:rFonts w:ascii="Joost" w:eastAsia="Calibri" w:hAnsi="Joost"/>
                <w:b/>
                <w:i/>
                <w:iCs/>
                <w:color w:val="FF0000"/>
                <w:sz w:val="22"/>
                <w:szCs w:val="22"/>
              </w:rPr>
              <w:t>(pildo tiekėjas)</w:t>
            </w:r>
          </w:p>
        </w:tc>
      </w:tr>
      <w:tr w:rsidR="005F635A" w:rsidRPr="00F03582" w14:paraId="572D508D" w14:textId="77777777" w:rsidTr="003B08D7">
        <w:trPr>
          <w:trHeight w:val="417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ADAEDFD" w14:textId="77777777" w:rsidR="005F635A" w:rsidRPr="00F03582" w:rsidRDefault="005F635A" w:rsidP="00047B03">
            <w:pPr>
              <w:jc w:val="center"/>
              <w:rPr>
                <w:rFonts w:ascii="Joost" w:eastAsia="Calibri" w:hAnsi="Joost"/>
                <w:i/>
                <w:sz w:val="22"/>
                <w:szCs w:val="22"/>
              </w:rPr>
            </w:pPr>
            <w:r w:rsidRPr="00F03582">
              <w:rPr>
                <w:rFonts w:ascii="Joost" w:eastAsia="Calibri" w:hAnsi="Joost"/>
                <w:i/>
                <w:sz w:val="22"/>
                <w:szCs w:val="22"/>
              </w:rPr>
              <w:t>1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0BE8CBAB" w14:textId="77777777" w:rsidR="005F635A" w:rsidRPr="00F03582" w:rsidRDefault="005F635A" w:rsidP="00047B03">
            <w:pPr>
              <w:jc w:val="center"/>
              <w:rPr>
                <w:rFonts w:ascii="Joost" w:eastAsia="Calibri" w:hAnsi="Joost"/>
                <w:i/>
                <w:sz w:val="22"/>
                <w:szCs w:val="22"/>
              </w:rPr>
            </w:pPr>
            <w:r w:rsidRPr="00F03582">
              <w:rPr>
                <w:rFonts w:ascii="Joost" w:eastAsia="Calibri" w:hAnsi="Joost"/>
                <w:i/>
                <w:sz w:val="22"/>
                <w:szCs w:val="22"/>
              </w:rPr>
              <w:t>2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CDA20E8" w14:textId="77777777" w:rsidR="005F635A" w:rsidRPr="00F03582" w:rsidRDefault="005F635A" w:rsidP="00047B03">
            <w:pPr>
              <w:jc w:val="center"/>
              <w:rPr>
                <w:rFonts w:ascii="Joost" w:eastAsia="Calibri" w:hAnsi="Joost"/>
                <w:i/>
                <w:sz w:val="22"/>
                <w:szCs w:val="22"/>
              </w:rPr>
            </w:pPr>
            <w:r w:rsidRPr="00F03582">
              <w:rPr>
                <w:rFonts w:ascii="Joost" w:eastAsia="Calibri" w:hAnsi="Joost"/>
                <w:i/>
                <w:sz w:val="22"/>
                <w:szCs w:val="22"/>
              </w:rPr>
              <w:t>3</w:t>
            </w:r>
          </w:p>
        </w:tc>
      </w:tr>
      <w:tr w:rsidR="00C93300" w:rsidRPr="00F03582" w14:paraId="5DCDE0A0" w14:textId="77777777" w:rsidTr="003B08D7">
        <w:trPr>
          <w:trHeight w:val="228"/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7A885B" w14:textId="5F64DE7C" w:rsidR="00C93300" w:rsidRPr="008E0100" w:rsidRDefault="008E0100" w:rsidP="00047B03">
            <w:pPr>
              <w:rPr>
                <w:rFonts w:ascii="Joost" w:hAnsi="Joost"/>
                <w:b/>
                <w:bCs/>
                <w:sz w:val="22"/>
                <w:szCs w:val="22"/>
              </w:rPr>
            </w:pPr>
            <w:r w:rsidRPr="008E0100">
              <w:rPr>
                <w:rFonts w:ascii="Joost" w:hAnsi="Joost"/>
                <w:b/>
                <w:bCs/>
                <w:sz w:val="22"/>
                <w:szCs w:val="22"/>
              </w:rPr>
              <w:t>Tiek</w:t>
            </w:r>
            <w:r w:rsidRPr="008E0100">
              <w:rPr>
                <w:rFonts w:ascii="Joost" w:hAnsi="Joost" w:hint="eastAsia"/>
                <w:b/>
                <w:bCs/>
                <w:sz w:val="22"/>
                <w:szCs w:val="22"/>
              </w:rPr>
              <w:t>ė</w:t>
            </w:r>
            <w:r w:rsidRPr="008E0100">
              <w:rPr>
                <w:rFonts w:ascii="Joost" w:hAnsi="Joost"/>
                <w:b/>
                <w:bCs/>
                <w:sz w:val="22"/>
                <w:szCs w:val="22"/>
              </w:rPr>
              <w:t>jo siūlomi didesnio ryškumo minitoriai</w:t>
            </w:r>
          </w:p>
        </w:tc>
      </w:tr>
      <w:tr w:rsidR="005F635A" w:rsidRPr="00F03582" w14:paraId="7E8D9A34" w14:textId="77777777" w:rsidTr="003B08D7">
        <w:trPr>
          <w:trHeight w:val="228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781D33" w14:textId="77777777" w:rsidR="005F635A" w:rsidRPr="00F03582" w:rsidRDefault="005F635A" w:rsidP="00047B03">
            <w:pPr>
              <w:jc w:val="both"/>
              <w:rPr>
                <w:rFonts w:ascii="Joost" w:eastAsia="Calibri" w:hAnsi="Joost"/>
                <w:sz w:val="22"/>
                <w:szCs w:val="22"/>
              </w:rPr>
            </w:pPr>
            <w:r w:rsidRPr="00F03582">
              <w:rPr>
                <w:rFonts w:ascii="Joost" w:hAnsi="Joost"/>
                <w:sz w:val="22"/>
                <w:szCs w:val="22"/>
              </w:rPr>
              <w:t>1.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2E49E7F" w14:textId="77777777" w:rsidR="00552F3D" w:rsidRPr="00552F3D" w:rsidRDefault="00C55ECB" w:rsidP="00552F3D">
            <w:pPr>
              <w:jc w:val="both"/>
              <w:rPr>
                <w:rFonts w:ascii="Joost" w:hAnsi="Joost"/>
                <w:b/>
                <w:bCs/>
                <w:sz w:val="22"/>
                <w:szCs w:val="22"/>
              </w:rPr>
            </w:pPr>
            <w:r w:rsidRPr="00F03582">
              <w:rPr>
                <w:rFonts w:ascii="Joost" w:hAnsi="Joost"/>
                <w:sz w:val="22"/>
                <w:szCs w:val="22"/>
              </w:rPr>
              <w:t xml:space="preserve">1 parametras. </w:t>
            </w:r>
            <w:r w:rsidR="00552F3D" w:rsidRPr="00552F3D">
              <w:rPr>
                <w:rFonts w:ascii="Joost" w:hAnsi="Joost"/>
                <w:b/>
                <w:sz w:val="22"/>
                <w:szCs w:val="22"/>
              </w:rPr>
              <w:t xml:space="preserve">Pirmas parametras </w:t>
            </w:r>
            <w:r w:rsidR="00552F3D" w:rsidRPr="00552F3D">
              <w:rPr>
                <w:rFonts w:ascii="Joost" w:hAnsi="Joost"/>
                <w:b/>
                <w:bCs/>
                <w:sz w:val="22"/>
                <w:szCs w:val="22"/>
              </w:rPr>
              <w:t>(P</w:t>
            </w:r>
            <w:r w:rsidR="00552F3D" w:rsidRPr="00552F3D">
              <w:rPr>
                <w:rFonts w:ascii="Joost" w:hAnsi="Joost"/>
                <w:b/>
                <w:bCs/>
                <w:sz w:val="22"/>
                <w:szCs w:val="22"/>
                <w:vertAlign w:val="subscript"/>
              </w:rPr>
              <w:t>1</w:t>
            </w:r>
            <w:r w:rsidR="00552F3D" w:rsidRPr="00552F3D">
              <w:rPr>
                <w:rFonts w:ascii="Joost" w:hAnsi="Joost"/>
                <w:b/>
                <w:bCs/>
                <w:sz w:val="22"/>
                <w:szCs w:val="22"/>
              </w:rPr>
              <w:t>)</w:t>
            </w:r>
          </w:p>
          <w:p w14:paraId="1B04D731" w14:textId="31E33094" w:rsidR="00552F3D" w:rsidRPr="00552F3D" w:rsidRDefault="008E0100" w:rsidP="00246A4F">
            <w:pPr>
              <w:jc w:val="both"/>
              <w:rPr>
                <w:rFonts w:ascii="Joost" w:hAnsi="Joost"/>
                <w:sz w:val="22"/>
                <w:szCs w:val="22"/>
              </w:rPr>
            </w:pPr>
            <w:r w:rsidRPr="008E0100">
              <w:rPr>
                <w:rFonts w:ascii="Joost" w:hAnsi="Joost"/>
                <w:bCs/>
                <w:sz w:val="22"/>
                <w:szCs w:val="22"/>
              </w:rPr>
              <w:t xml:space="preserve">Vertinamas tiekėjo pasiūlytas didesnio ryškumo Monitorius I tipo  (viršijantis </w:t>
            </w:r>
            <w:r>
              <w:rPr>
                <w:rFonts w:ascii="Joost" w:hAnsi="Joost"/>
                <w:bCs/>
                <w:sz w:val="22"/>
                <w:szCs w:val="22"/>
              </w:rPr>
              <w:t xml:space="preserve">techninėje specifikacijoje </w:t>
            </w:r>
            <w:r w:rsidRPr="008E0100">
              <w:rPr>
                <w:rFonts w:ascii="Joost" w:hAnsi="Joost"/>
                <w:bCs/>
                <w:sz w:val="22"/>
                <w:szCs w:val="22"/>
              </w:rPr>
              <w:t xml:space="preserve">nustatytą: </w:t>
            </w:r>
            <w:r w:rsidRPr="008E0100">
              <w:rPr>
                <w:rFonts w:ascii="Joost" w:hAnsi="Joost"/>
                <w:bCs/>
                <w:i/>
                <w:iCs/>
                <w:sz w:val="22"/>
                <w:szCs w:val="22"/>
              </w:rPr>
              <w:t xml:space="preserve">7.2.6. </w:t>
            </w:r>
            <w:r w:rsidRPr="008E0100">
              <w:rPr>
                <w:rFonts w:ascii="Joost" w:hAnsi="Joost"/>
                <w:i/>
                <w:iCs/>
                <w:sz w:val="22"/>
                <w:szCs w:val="22"/>
              </w:rPr>
              <w:t>Ryškumas - Ne mažiau 250 nits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CB706B3" w14:textId="2B6C3201" w:rsidR="00465BA1" w:rsidRDefault="0032052C" w:rsidP="00BC683A">
            <w:pPr>
              <w:jc w:val="both"/>
              <w:rPr>
                <w:rFonts w:ascii="Joost" w:hAnsi="Joost"/>
                <w:sz w:val="22"/>
                <w:szCs w:val="22"/>
              </w:rPr>
            </w:pPr>
            <w:r>
              <w:rPr>
                <w:rFonts w:ascii="Joost" w:hAnsi="Joost"/>
                <w:sz w:val="22"/>
                <w:szCs w:val="22"/>
              </w:rPr>
              <w:t>P</w:t>
            </w:r>
            <w:r w:rsidR="003B08D7">
              <w:rPr>
                <w:rFonts w:ascii="Joost" w:hAnsi="Joost"/>
                <w:sz w:val="22"/>
                <w:szCs w:val="22"/>
              </w:rPr>
              <w:t>ateikiama laisvos informacija</w:t>
            </w:r>
            <w:r>
              <w:rPr>
                <w:rFonts w:ascii="Joost" w:hAnsi="Joost"/>
                <w:sz w:val="22"/>
                <w:szCs w:val="22"/>
              </w:rPr>
              <w:t xml:space="preserve"> </w:t>
            </w:r>
            <w:r w:rsidR="003B08D7">
              <w:rPr>
                <w:rFonts w:ascii="Joost" w:hAnsi="Joost"/>
                <w:sz w:val="22"/>
                <w:szCs w:val="22"/>
              </w:rPr>
              <w:t xml:space="preserve">apie atitiktį reikalavimui, </w:t>
            </w:r>
            <w:r>
              <w:rPr>
                <w:rFonts w:ascii="Joost" w:hAnsi="Joost"/>
                <w:sz w:val="22"/>
                <w:szCs w:val="22"/>
              </w:rPr>
              <w:t xml:space="preserve">nurodant prekės gamintoją, modelį bei </w:t>
            </w:r>
            <w:r w:rsidR="003B08D7">
              <w:rPr>
                <w:rFonts w:ascii="Joost" w:hAnsi="Joost"/>
                <w:sz w:val="22"/>
                <w:szCs w:val="22"/>
              </w:rPr>
              <w:t xml:space="preserve">pateikiant </w:t>
            </w:r>
            <w:r w:rsidR="003B08D7" w:rsidRPr="003B08D7">
              <w:rPr>
                <w:rFonts w:ascii="Joost" w:hAnsi="Joost"/>
                <w:sz w:val="22"/>
                <w:szCs w:val="22"/>
              </w:rPr>
              <w:t>gamintojo dokumentus arba nuorod</w:t>
            </w:r>
            <w:r w:rsidR="003B08D7">
              <w:rPr>
                <w:rFonts w:ascii="Joost" w:hAnsi="Joost"/>
                <w:sz w:val="22"/>
                <w:szCs w:val="22"/>
              </w:rPr>
              <w:t>ą</w:t>
            </w:r>
            <w:r w:rsidR="003B08D7" w:rsidRPr="003B08D7">
              <w:rPr>
                <w:rFonts w:ascii="Joost" w:hAnsi="Joost"/>
                <w:sz w:val="22"/>
                <w:szCs w:val="22"/>
              </w:rPr>
              <w:t xml:space="preserve"> į gamintojo interneto puslapį, kuriame yra tiksli atiti</w:t>
            </w:r>
            <w:r w:rsidR="003B08D7">
              <w:rPr>
                <w:rFonts w:ascii="Joost" w:hAnsi="Joost"/>
                <w:sz w:val="22"/>
                <w:szCs w:val="22"/>
              </w:rPr>
              <w:t xml:space="preserve">ktį reikalavimui patvirtinanti </w:t>
            </w:r>
            <w:r w:rsidR="003B08D7" w:rsidRPr="003B08D7">
              <w:rPr>
                <w:rFonts w:ascii="Joost" w:hAnsi="Joost"/>
                <w:sz w:val="22"/>
                <w:szCs w:val="22"/>
              </w:rPr>
              <w:t xml:space="preserve"> techninė specifikacija</w:t>
            </w:r>
          </w:p>
          <w:p w14:paraId="6EFF3AC2" w14:textId="77777777" w:rsidR="003B08D7" w:rsidRDefault="003B08D7" w:rsidP="00BC683A">
            <w:pPr>
              <w:jc w:val="both"/>
              <w:rPr>
                <w:rFonts w:ascii="Joost" w:hAnsi="Joost"/>
                <w:sz w:val="22"/>
                <w:szCs w:val="22"/>
              </w:rPr>
            </w:pPr>
          </w:p>
          <w:p w14:paraId="1D7DCF7C" w14:textId="4BAEC8B7" w:rsidR="00465BA1" w:rsidRPr="00F03582" w:rsidRDefault="00465BA1" w:rsidP="00BC683A">
            <w:pPr>
              <w:jc w:val="both"/>
              <w:rPr>
                <w:rFonts w:ascii="Joost" w:hAnsi="Joost"/>
                <w:sz w:val="22"/>
                <w:szCs w:val="22"/>
              </w:rPr>
            </w:pPr>
            <w:r w:rsidRPr="00465BA1">
              <w:rPr>
                <w:rFonts w:ascii="Joost" w:hAnsi="Joost"/>
                <w:bCs/>
                <w:color w:val="FF0000"/>
                <w:sz w:val="22"/>
                <w:szCs w:val="22"/>
              </w:rPr>
              <w:t>(Pateikta/Nepateikta)</w:t>
            </w:r>
          </w:p>
        </w:tc>
      </w:tr>
      <w:tr w:rsidR="00552F3D" w:rsidRPr="00F03582" w14:paraId="37C3962F" w14:textId="77777777" w:rsidTr="003B08D7">
        <w:trPr>
          <w:trHeight w:val="228"/>
          <w:jc w:val="center"/>
        </w:trPr>
        <w:tc>
          <w:tcPr>
            <w:tcW w:w="32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6079F1" w14:textId="6FA05584" w:rsidR="00552F3D" w:rsidRPr="00F03582" w:rsidRDefault="00552F3D" w:rsidP="00047B03">
            <w:pPr>
              <w:jc w:val="both"/>
              <w:rPr>
                <w:rFonts w:ascii="Joost" w:hAnsi="Joost"/>
                <w:sz w:val="22"/>
                <w:szCs w:val="22"/>
              </w:rPr>
            </w:pPr>
            <w:r>
              <w:rPr>
                <w:rFonts w:ascii="Joost" w:hAnsi="Joost"/>
                <w:sz w:val="22"/>
                <w:szCs w:val="22"/>
              </w:rPr>
              <w:t xml:space="preserve">2. </w:t>
            </w:r>
          </w:p>
        </w:tc>
        <w:tc>
          <w:tcPr>
            <w:tcW w:w="249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2E198" w14:textId="77777777" w:rsidR="00552F3D" w:rsidRPr="00552F3D" w:rsidRDefault="00552F3D" w:rsidP="00552F3D">
            <w:pPr>
              <w:jc w:val="both"/>
              <w:rPr>
                <w:rFonts w:ascii="Joost" w:hAnsi="Joost"/>
                <w:b/>
                <w:bCs/>
                <w:sz w:val="22"/>
                <w:szCs w:val="22"/>
              </w:rPr>
            </w:pPr>
            <w:r w:rsidRPr="00552F3D">
              <w:rPr>
                <w:rFonts w:ascii="Joost" w:hAnsi="Joost"/>
                <w:b/>
                <w:bCs/>
                <w:sz w:val="22"/>
                <w:szCs w:val="22"/>
              </w:rPr>
              <w:t>Antras parametras (P</w:t>
            </w:r>
            <w:r w:rsidRPr="00552F3D">
              <w:rPr>
                <w:rFonts w:ascii="Joost" w:hAnsi="Joost"/>
                <w:b/>
                <w:bCs/>
                <w:sz w:val="22"/>
                <w:szCs w:val="22"/>
                <w:vertAlign w:val="subscript"/>
              </w:rPr>
              <w:t>2</w:t>
            </w:r>
            <w:r w:rsidRPr="00552F3D">
              <w:rPr>
                <w:rFonts w:ascii="Joost" w:hAnsi="Joost"/>
                <w:b/>
                <w:bCs/>
                <w:sz w:val="22"/>
                <w:szCs w:val="22"/>
              </w:rPr>
              <w:t>)</w:t>
            </w:r>
          </w:p>
          <w:p w14:paraId="0D32E3A0" w14:textId="6DBE66A6" w:rsidR="00552F3D" w:rsidRPr="00F03582" w:rsidRDefault="008E0100" w:rsidP="00552F3D">
            <w:pPr>
              <w:jc w:val="both"/>
              <w:rPr>
                <w:rFonts w:ascii="Joost" w:hAnsi="Joost"/>
                <w:sz w:val="22"/>
                <w:szCs w:val="22"/>
              </w:rPr>
            </w:pPr>
            <w:r w:rsidRPr="008E0100">
              <w:rPr>
                <w:rFonts w:ascii="Joost" w:hAnsi="Joost"/>
                <w:bCs/>
                <w:sz w:val="22"/>
                <w:szCs w:val="22"/>
              </w:rPr>
              <w:t xml:space="preserve">Vertinamas tiekėjo pasiūlytas didesnio ryškumo Monitorius II tipo  (viršijantis </w:t>
            </w:r>
            <w:r>
              <w:rPr>
                <w:rFonts w:ascii="Joost" w:hAnsi="Joost"/>
                <w:bCs/>
                <w:sz w:val="22"/>
                <w:szCs w:val="22"/>
              </w:rPr>
              <w:t xml:space="preserve">techninėje specifikacijoje </w:t>
            </w:r>
            <w:r w:rsidRPr="008E0100">
              <w:rPr>
                <w:rFonts w:ascii="Joost" w:hAnsi="Joost"/>
                <w:bCs/>
                <w:sz w:val="22"/>
                <w:szCs w:val="22"/>
              </w:rPr>
              <w:t xml:space="preserve">nustatytą: </w:t>
            </w:r>
            <w:r w:rsidRPr="008E0100">
              <w:rPr>
                <w:rFonts w:ascii="Joost" w:hAnsi="Joost"/>
                <w:bCs/>
                <w:i/>
                <w:iCs/>
                <w:sz w:val="22"/>
                <w:szCs w:val="22"/>
              </w:rPr>
              <w:t xml:space="preserve">7.3.6. </w:t>
            </w:r>
            <w:r w:rsidRPr="008E0100">
              <w:rPr>
                <w:rFonts w:ascii="Joost" w:hAnsi="Joost"/>
                <w:i/>
                <w:iCs/>
                <w:sz w:val="22"/>
                <w:szCs w:val="22"/>
              </w:rPr>
              <w:t>Ryškumas - Ne mažiau 250 nits)</w:t>
            </w:r>
          </w:p>
        </w:tc>
        <w:tc>
          <w:tcPr>
            <w:tcW w:w="218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800998" w14:textId="51D675A6" w:rsidR="0032052C" w:rsidRPr="0032052C" w:rsidRDefault="0032052C" w:rsidP="0032052C">
            <w:pPr>
              <w:jc w:val="both"/>
              <w:rPr>
                <w:rFonts w:ascii="Joost" w:hAnsi="Joost"/>
                <w:sz w:val="22"/>
                <w:szCs w:val="22"/>
              </w:rPr>
            </w:pPr>
            <w:r w:rsidRPr="0032052C">
              <w:rPr>
                <w:rFonts w:ascii="Joost" w:hAnsi="Joost"/>
                <w:sz w:val="22"/>
                <w:szCs w:val="22"/>
              </w:rPr>
              <w:t>Pateikiama laisvos informacija apie atitiktį reikalavimui, nurodant prekės gamintoją, modelį bei pateikiant gamintojo dokumentus arba nuorodą į gamintojo interneto puslapį, kuriame yra tiksli atitiktį reikalavimui patvirtinanti  techninė specifikacija</w:t>
            </w:r>
          </w:p>
          <w:p w14:paraId="49F613F7" w14:textId="77777777" w:rsidR="00465BA1" w:rsidRDefault="00465BA1" w:rsidP="00465BA1">
            <w:pPr>
              <w:jc w:val="both"/>
              <w:rPr>
                <w:rFonts w:ascii="Joost" w:hAnsi="Joost"/>
                <w:sz w:val="22"/>
                <w:szCs w:val="22"/>
              </w:rPr>
            </w:pPr>
          </w:p>
          <w:p w14:paraId="74533921" w14:textId="0068C612" w:rsidR="00552F3D" w:rsidRPr="00F03582" w:rsidRDefault="00465BA1" w:rsidP="00465BA1">
            <w:pPr>
              <w:jc w:val="both"/>
              <w:rPr>
                <w:rFonts w:ascii="Joost" w:hAnsi="Joost"/>
                <w:sz w:val="22"/>
                <w:szCs w:val="22"/>
              </w:rPr>
            </w:pPr>
            <w:r w:rsidRPr="00465BA1">
              <w:rPr>
                <w:rFonts w:ascii="Joost" w:hAnsi="Joost"/>
                <w:bCs/>
                <w:color w:val="FF0000"/>
                <w:sz w:val="22"/>
                <w:szCs w:val="22"/>
              </w:rPr>
              <w:t>(Pateikta/Nepateikta)</w:t>
            </w:r>
          </w:p>
        </w:tc>
      </w:tr>
    </w:tbl>
    <w:p w14:paraId="7501758F" w14:textId="77777777" w:rsidR="00C7567F" w:rsidRDefault="00C7567F" w:rsidP="00C7567F">
      <w:pPr>
        <w:pStyle w:val="ListParagraph"/>
        <w:tabs>
          <w:tab w:val="left" w:pos="480"/>
          <w:tab w:val="left" w:pos="1134"/>
        </w:tabs>
        <w:spacing w:before="60" w:after="60"/>
        <w:ind w:left="0"/>
        <w:jc w:val="both"/>
        <w:rPr>
          <w:rFonts w:ascii="Tahoma" w:eastAsiaTheme="minorHAnsi" w:hAnsi="Tahoma" w:cs="Tahoma"/>
          <w:sz w:val="22"/>
          <w:szCs w:val="22"/>
          <w:u w:val="single"/>
        </w:rPr>
      </w:pPr>
    </w:p>
    <w:p w14:paraId="55E0A87D" w14:textId="77777777" w:rsidR="00553410" w:rsidRPr="0050614E" w:rsidRDefault="00553410" w:rsidP="001675AD">
      <w:pPr>
        <w:jc w:val="both"/>
        <w:rPr>
          <w:rFonts w:ascii="Joost" w:hAnsi="Joost"/>
          <w:b/>
          <w:sz w:val="22"/>
          <w:szCs w:val="22"/>
        </w:rPr>
      </w:pPr>
    </w:p>
    <w:p w14:paraId="460AD86D" w14:textId="77777777" w:rsidR="00126290" w:rsidRPr="0050614E" w:rsidRDefault="00126290" w:rsidP="0050251E">
      <w:pPr>
        <w:shd w:val="clear" w:color="auto" w:fill="FFFFFF"/>
        <w:rPr>
          <w:rFonts w:ascii="Joost" w:hAnsi="Joost"/>
          <w:b/>
          <w:sz w:val="22"/>
          <w:szCs w:val="22"/>
        </w:rPr>
      </w:pPr>
    </w:p>
    <w:sectPr w:rsidR="00126290" w:rsidRPr="0050614E" w:rsidSect="0050614E">
      <w:pgSz w:w="11900" w:h="16840"/>
      <w:pgMar w:top="568" w:right="701" w:bottom="993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D69F110" w14:textId="77777777" w:rsidR="00AB3AA8" w:rsidRDefault="00AB3AA8" w:rsidP="008A4A4F">
      <w:r>
        <w:separator/>
      </w:r>
    </w:p>
  </w:endnote>
  <w:endnote w:type="continuationSeparator" w:id="0">
    <w:p w14:paraId="23DC951F" w14:textId="77777777" w:rsidR="00AB3AA8" w:rsidRDefault="00AB3AA8" w:rsidP="008A4A4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imesLT">
    <w:altName w:val="Times New Roman"/>
    <w:charset w:val="BA"/>
    <w:family w:val="roman"/>
    <w:pitch w:val="variable"/>
    <w:sig w:usb0="E0002AFF" w:usb1="C0007841" w:usb2="00000009" w:usb3="00000000" w:csb0="000001FF" w:csb1="00000000"/>
  </w:font>
  <w:font w:name="Optima">
    <w:altName w:val="Times New Roman"/>
    <w:charset w:val="00"/>
    <w:family w:val="swiss"/>
    <w:pitch w:val="variable"/>
    <w:sig w:usb0="00000003" w:usb1="00000000" w:usb2="00000000" w:usb3="00000000" w:csb0="00000001" w:csb1="00000000"/>
  </w:font>
  <w:font w:name="Joost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93B55AE" w14:textId="77777777" w:rsidR="00AB3AA8" w:rsidRDefault="00AB3AA8" w:rsidP="008A4A4F">
      <w:r>
        <w:separator/>
      </w:r>
    </w:p>
  </w:footnote>
  <w:footnote w:type="continuationSeparator" w:id="0">
    <w:p w14:paraId="2D3AFB0C" w14:textId="77777777" w:rsidR="00AB3AA8" w:rsidRDefault="00AB3AA8" w:rsidP="008A4A4F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976109"/>
    <w:multiLevelType w:val="hybridMultilevel"/>
    <w:tmpl w:val="29BA3478"/>
    <w:lvl w:ilvl="0" w:tplc="062414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7D457E9"/>
    <w:multiLevelType w:val="hybridMultilevel"/>
    <w:tmpl w:val="A058EDD0"/>
    <w:lvl w:ilvl="0" w:tplc="0409000B">
      <w:start w:val="1"/>
      <w:numFmt w:val="bullet"/>
      <w:lvlText w:val=""/>
      <w:lvlJc w:val="left"/>
      <w:pPr>
        <w:ind w:left="780" w:hanging="360"/>
      </w:pPr>
      <w:rPr>
        <w:rFonts w:ascii="Wingdings" w:hAnsi="Wingdings" w:hint="default"/>
      </w:rPr>
    </w:lvl>
    <w:lvl w:ilvl="1" w:tplc="040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2" w15:restartNumberingAfterBreak="0">
    <w:nsid w:val="27A359AC"/>
    <w:multiLevelType w:val="hybridMultilevel"/>
    <w:tmpl w:val="09069BD6"/>
    <w:lvl w:ilvl="0" w:tplc="06241488">
      <w:start w:val="2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3CAD7200"/>
    <w:multiLevelType w:val="hybridMultilevel"/>
    <w:tmpl w:val="3FFAA496"/>
    <w:lvl w:ilvl="0" w:tplc="D66C7E6A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3F39379E"/>
    <w:multiLevelType w:val="multilevel"/>
    <w:tmpl w:val="8418306C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720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5" w15:restartNumberingAfterBreak="0">
    <w:nsid w:val="4F6F11CD"/>
    <w:multiLevelType w:val="hybridMultilevel"/>
    <w:tmpl w:val="29BA3478"/>
    <w:lvl w:ilvl="0" w:tplc="06241488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5FCE2F96"/>
    <w:multiLevelType w:val="hybridMultilevel"/>
    <w:tmpl w:val="C60EA244"/>
    <w:lvl w:ilvl="0" w:tplc="E30840F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6EC97461"/>
    <w:multiLevelType w:val="hybridMultilevel"/>
    <w:tmpl w:val="0BE83DBC"/>
    <w:lvl w:ilvl="0" w:tplc="0427000F">
      <w:start w:val="1"/>
      <w:numFmt w:val="decimal"/>
      <w:lvlText w:val="%1."/>
      <w:lvlJc w:val="left"/>
      <w:pPr>
        <w:ind w:left="720" w:hanging="360"/>
      </w:pPr>
      <w:rPr>
        <w:rFonts w:hint="default"/>
        <w:sz w:val="20"/>
      </w:rPr>
    </w:lvl>
    <w:lvl w:ilvl="1" w:tplc="04270019" w:tentative="1">
      <w:start w:val="1"/>
      <w:numFmt w:val="lowerLetter"/>
      <w:lvlText w:val="%2."/>
      <w:lvlJc w:val="left"/>
      <w:pPr>
        <w:ind w:left="1440" w:hanging="360"/>
      </w:pPr>
    </w:lvl>
    <w:lvl w:ilvl="2" w:tplc="0427001B" w:tentative="1">
      <w:start w:val="1"/>
      <w:numFmt w:val="lowerRoman"/>
      <w:lvlText w:val="%3."/>
      <w:lvlJc w:val="right"/>
      <w:pPr>
        <w:ind w:left="2160" w:hanging="180"/>
      </w:pPr>
    </w:lvl>
    <w:lvl w:ilvl="3" w:tplc="0427000F" w:tentative="1">
      <w:start w:val="1"/>
      <w:numFmt w:val="decimal"/>
      <w:lvlText w:val="%4."/>
      <w:lvlJc w:val="left"/>
      <w:pPr>
        <w:ind w:left="2880" w:hanging="360"/>
      </w:pPr>
    </w:lvl>
    <w:lvl w:ilvl="4" w:tplc="04270019" w:tentative="1">
      <w:start w:val="1"/>
      <w:numFmt w:val="lowerLetter"/>
      <w:lvlText w:val="%5."/>
      <w:lvlJc w:val="left"/>
      <w:pPr>
        <w:ind w:left="3600" w:hanging="360"/>
      </w:pPr>
    </w:lvl>
    <w:lvl w:ilvl="5" w:tplc="0427001B" w:tentative="1">
      <w:start w:val="1"/>
      <w:numFmt w:val="lowerRoman"/>
      <w:lvlText w:val="%6."/>
      <w:lvlJc w:val="right"/>
      <w:pPr>
        <w:ind w:left="4320" w:hanging="180"/>
      </w:pPr>
    </w:lvl>
    <w:lvl w:ilvl="6" w:tplc="0427000F" w:tentative="1">
      <w:start w:val="1"/>
      <w:numFmt w:val="decimal"/>
      <w:lvlText w:val="%7."/>
      <w:lvlJc w:val="left"/>
      <w:pPr>
        <w:ind w:left="5040" w:hanging="360"/>
      </w:pPr>
    </w:lvl>
    <w:lvl w:ilvl="7" w:tplc="04270019" w:tentative="1">
      <w:start w:val="1"/>
      <w:numFmt w:val="lowerLetter"/>
      <w:lvlText w:val="%8."/>
      <w:lvlJc w:val="left"/>
      <w:pPr>
        <w:ind w:left="5760" w:hanging="360"/>
      </w:pPr>
    </w:lvl>
    <w:lvl w:ilvl="8" w:tplc="0427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75742236"/>
    <w:multiLevelType w:val="hybridMultilevel"/>
    <w:tmpl w:val="C60EA244"/>
    <w:lvl w:ilvl="0" w:tplc="E30840F0">
      <w:start w:val="1"/>
      <w:numFmt w:val="upperLetter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947850916">
    <w:abstractNumId w:val="8"/>
  </w:num>
  <w:num w:numId="2" w16cid:durableId="1759792172">
    <w:abstractNumId w:val="6"/>
  </w:num>
  <w:num w:numId="3" w16cid:durableId="1727533244">
    <w:abstractNumId w:val="0"/>
  </w:num>
  <w:num w:numId="4" w16cid:durableId="1708407784">
    <w:abstractNumId w:val="5"/>
  </w:num>
  <w:num w:numId="5" w16cid:durableId="1577395779">
    <w:abstractNumId w:val="2"/>
  </w:num>
  <w:num w:numId="6" w16cid:durableId="2051831518">
    <w:abstractNumId w:val="4"/>
  </w:num>
  <w:num w:numId="7" w16cid:durableId="552887703">
    <w:abstractNumId w:val="3"/>
  </w:num>
  <w:num w:numId="8" w16cid:durableId="1866017057">
    <w:abstractNumId w:val="7"/>
  </w:num>
  <w:num w:numId="9" w16cid:durableId="176017090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defaultTabStop w:val="720"/>
  <w:hyphenationZone w:val="396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8082C"/>
    <w:rsid w:val="000125A0"/>
    <w:rsid w:val="000208FC"/>
    <w:rsid w:val="000306DF"/>
    <w:rsid w:val="000527B6"/>
    <w:rsid w:val="00061587"/>
    <w:rsid w:val="00066561"/>
    <w:rsid w:val="00070F20"/>
    <w:rsid w:val="00075703"/>
    <w:rsid w:val="00077AF1"/>
    <w:rsid w:val="00077F29"/>
    <w:rsid w:val="00085902"/>
    <w:rsid w:val="00091C4F"/>
    <w:rsid w:val="00092520"/>
    <w:rsid w:val="000941F6"/>
    <w:rsid w:val="00095035"/>
    <w:rsid w:val="0009504B"/>
    <w:rsid w:val="000A0198"/>
    <w:rsid w:val="000B15D6"/>
    <w:rsid w:val="000D024D"/>
    <w:rsid w:val="000D13C2"/>
    <w:rsid w:val="000D2A90"/>
    <w:rsid w:val="000D4FA6"/>
    <w:rsid w:val="000F252B"/>
    <w:rsid w:val="000F4F10"/>
    <w:rsid w:val="000F6954"/>
    <w:rsid w:val="00102962"/>
    <w:rsid w:val="00102D70"/>
    <w:rsid w:val="001036C0"/>
    <w:rsid w:val="00104834"/>
    <w:rsid w:val="00126290"/>
    <w:rsid w:val="00127189"/>
    <w:rsid w:val="00130CF8"/>
    <w:rsid w:val="001313E5"/>
    <w:rsid w:val="001314E5"/>
    <w:rsid w:val="001417F6"/>
    <w:rsid w:val="00145499"/>
    <w:rsid w:val="001504BE"/>
    <w:rsid w:val="001675AD"/>
    <w:rsid w:val="00170DDE"/>
    <w:rsid w:val="001710A0"/>
    <w:rsid w:val="0017690A"/>
    <w:rsid w:val="001778A5"/>
    <w:rsid w:val="001828B2"/>
    <w:rsid w:val="00183F14"/>
    <w:rsid w:val="0018469A"/>
    <w:rsid w:val="001853D8"/>
    <w:rsid w:val="001948DC"/>
    <w:rsid w:val="001A2A05"/>
    <w:rsid w:val="001B03BA"/>
    <w:rsid w:val="001B0960"/>
    <w:rsid w:val="001C1D30"/>
    <w:rsid w:val="001C46CC"/>
    <w:rsid w:val="001D3BB0"/>
    <w:rsid w:val="001D48DD"/>
    <w:rsid w:val="001D5B06"/>
    <w:rsid w:val="001D5C0C"/>
    <w:rsid w:val="001D6A6D"/>
    <w:rsid w:val="001E2807"/>
    <w:rsid w:val="001E2E82"/>
    <w:rsid w:val="001E3226"/>
    <w:rsid w:val="001E55E8"/>
    <w:rsid w:val="002052D8"/>
    <w:rsid w:val="00212800"/>
    <w:rsid w:val="00214704"/>
    <w:rsid w:val="00216BF9"/>
    <w:rsid w:val="002220A0"/>
    <w:rsid w:val="00241E5F"/>
    <w:rsid w:val="00246A4F"/>
    <w:rsid w:val="00246B54"/>
    <w:rsid w:val="00252454"/>
    <w:rsid w:val="002544B5"/>
    <w:rsid w:val="00271E84"/>
    <w:rsid w:val="00276BA8"/>
    <w:rsid w:val="0028082C"/>
    <w:rsid w:val="0028731F"/>
    <w:rsid w:val="0029090F"/>
    <w:rsid w:val="002A2C06"/>
    <w:rsid w:val="002A3B24"/>
    <w:rsid w:val="002A753E"/>
    <w:rsid w:val="002C2867"/>
    <w:rsid w:val="002C2884"/>
    <w:rsid w:val="002C4DD7"/>
    <w:rsid w:val="002C6E75"/>
    <w:rsid w:val="002F1330"/>
    <w:rsid w:val="002F3AE7"/>
    <w:rsid w:val="00300732"/>
    <w:rsid w:val="0030087E"/>
    <w:rsid w:val="00305243"/>
    <w:rsid w:val="00306D71"/>
    <w:rsid w:val="00315CC4"/>
    <w:rsid w:val="00315F9B"/>
    <w:rsid w:val="00317358"/>
    <w:rsid w:val="0032052C"/>
    <w:rsid w:val="00321A14"/>
    <w:rsid w:val="003238AA"/>
    <w:rsid w:val="003239BC"/>
    <w:rsid w:val="003251E0"/>
    <w:rsid w:val="0032666E"/>
    <w:rsid w:val="00327FCE"/>
    <w:rsid w:val="00331424"/>
    <w:rsid w:val="00350840"/>
    <w:rsid w:val="003520D1"/>
    <w:rsid w:val="00355B71"/>
    <w:rsid w:val="0036059C"/>
    <w:rsid w:val="0036631D"/>
    <w:rsid w:val="00374CE0"/>
    <w:rsid w:val="00374E0A"/>
    <w:rsid w:val="00377821"/>
    <w:rsid w:val="003822C4"/>
    <w:rsid w:val="0038770A"/>
    <w:rsid w:val="00394794"/>
    <w:rsid w:val="00396E0E"/>
    <w:rsid w:val="003A7871"/>
    <w:rsid w:val="003B06BC"/>
    <w:rsid w:val="003B08D7"/>
    <w:rsid w:val="003C34DC"/>
    <w:rsid w:val="003D0B9C"/>
    <w:rsid w:val="003D3B44"/>
    <w:rsid w:val="003E408E"/>
    <w:rsid w:val="003E6E60"/>
    <w:rsid w:val="003F380E"/>
    <w:rsid w:val="0042762D"/>
    <w:rsid w:val="00431683"/>
    <w:rsid w:val="00447B48"/>
    <w:rsid w:val="004600D6"/>
    <w:rsid w:val="004614F3"/>
    <w:rsid w:val="0046430A"/>
    <w:rsid w:val="00465BA1"/>
    <w:rsid w:val="004668AF"/>
    <w:rsid w:val="00467D96"/>
    <w:rsid w:val="00473DDD"/>
    <w:rsid w:val="00481F9B"/>
    <w:rsid w:val="004B5603"/>
    <w:rsid w:val="004B7E22"/>
    <w:rsid w:val="004C1D20"/>
    <w:rsid w:val="004C77D6"/>
    <w:rsid w:val="004D11DE"/>
    <w:rsid w:val="004D576F"/>
    <w:rsid w:val="004D59D0"/>
    <w:rsid w:val="004D6A21"/>
    <w:rsid w:val="004E5120"/>
    <w:rsid w:val="004F298D"/>
    <w:rsid w:val="00500051"/>
    <w:rsid w:val="00500387"/>
    <w:rsid w:val="00500D93"/>
    <w:rsid w:val="0050251E"/>
    <w:rsid w:val="0050614E"/>
    <w:rsid w:val="00524672"/>
    <w:rsid w:val="00533285"/>
    <w:rsid w:val="00540E62"/>
    <w:rsid w:val="005415C9"/>
    <w:rsid w:val="005427D0"/>
    <w:rsid w:val="005434DB"/>
    <w:rsid w:val="0054434A"/>
    <w:rsid w:val="005516C8"/>
    <w:rsid w:val="00552F3D"/>
    <w:rsid w:val="00553410"/>
    <w:rsid w:val="00560F4E"/>
    <w:rsid w:val="00567EEF"/>
    <w:rsid w:val="00572815"/>
    <w:rsid w:val="00573FD5"/>
    <w:rsid w:val="00582805"/>
    <w:rsid w:val="005864EF"/>
    <w:rsid w:val="00594BD1"/>
    <w:rsid w:val="00594DF0"/>
    <w:rsid w:val="00594FA5"/>
    <w:rsid w:val="005A3BA5"/>
    <w:rsid w:val="005A57B9"/>
    <w:rsid w:val="005C1036"/>
    <w:rsid w:val="005C176F"/>
    <w:rsid w:val="005C35AD"/>
    <w:rsid w:val="005C5201"/>
    <w:rsid w:val="005C6F89"/>
    <w:rsid w:val="005E24D3"/>
    <w:rsid w:val="005F5902"/>
    <w:rsid w:val="005F635A"/>
    <w:rsid w:val="00603C72"/>
    <w:rsid w:val="00607276"/>
    <w:rsid w:val="00610263"/>
    <w:rsid w:val="00620A20"/>
    <w:rsid w:val="00622511"/>
    <w:rsid w:val="006235E0"/>
    <w:rsid w:val="00634B0E"/>
    <w:rsid w:val="00643723"/>
    <w:rsid w:val="0064436C"/>
    <w:rsid w:val="006507D0"/>
    <w:rsid w:val="00660B22"/>
    <w:rsid w:val="00663BA5"/>
    <w:rsid w:val="006730E8"/>
    <w:rsid w:val="00691333"/>
    <w:rsid w:val="006917DA"/>
    <w:rsid w:val="006957A8"/>
    <w:rsid w:val="00695891"/>
    <w:rsid w:val="006972F5"/>
    <w:rsid w:val="006A7CBE"/>
    <w:rsid w:val="006B0173"/>
    <w:rsid w:val="006B3FF9"/>
    <w:rsid w:val="006B442F"/>
    <w:rsid w:val="006B698D"/>
    <w:rsid w:val="006C030A"/>
    <w:rsid w:val="006C0332"/>
    <w:rsid w:val="006C3A9F"/>
    <w:rsid w:val="006C6621"/>
    <w:rsid w:val="006D2E3B"/>
    <w:rsid w:val="006E17DB"/>
    <w:rsid w:val="006E312B"/>
    <w:rsid w:val="006E3217"/>
    <w:rsid w:val="006E6961"/>
    <w:rsid w:val="006F0074"/>
    <w:rsid w:val="006F092A"/>
    <w:rsid w:val="006F19CA"/>
    <w:rsid w:val="006F3CD2"/>
    <w:rsid w:val="006F42A3"/>
    <w:rsid w:val="00701644"/>
    <w:rsid w:val="007549B1"/>
    <w:rsid w:val="00756354"/>
    <w:rsid w:val="007657E8"/>
    <w:rsid w:val="00766B2C"/>
    <w:rsid w:val="00790004"/>
    <w:rsid w:val="0079708E"/>
    <w:rsid w:val="007A04E4"/>
    <w:rsid w:val="007A68D4"/>
    <w:rsid w:val="007A6FF2"/>
    <w:rsid w:val="007B59E0"/>
    <w:rsid w:val="007C48FE"/>
    <w:rsid w:val="007C67C6"/>
    <w:rsid w:val="007C6A77"/>
    <w:rsid w:val="007D163F"/>
    <w:rsid w:val="007D1952"/>
    <w:rsid w:val="007F0F0F"/>
    <w:rsid w:val="007F1018"/>
    <w:rsid w:val="007F3416"/>
    <w:rsid w:val="00802870"/>
    <w:rsid w:val="00806B1F"/>
    <w:rsid w:val="008073EA"/>
    <w:rsid w:val="00812793"/>
    <w:rsid w:val="00814A55"/>
    <w:rsid w:val="00822C37"/>
    <w:rsid w:val="0082508B"/>
    <w:rsid w:val="0082563E"/>
    <w:rsid w:val="00837170"/>
    <w:rsid w:val="00853C81"/>
    <w:rsid w:val="00855612"/>
    <w:rsid w:val="008562AC"/>
    <w:rsid w:val="00862F47"/>
    <w:rsid w:val="008643E8"/>
    <w:rsid w:val="008714A8"/>
    <w:rsid w:val="00874A7F"/>
    <w:rsid w:val="00875482"/>
    <w:rsid w:val="008928C7"/>
    <w:rsid w:val="00892EC2"/>
    <w:rsid w:val="00895AB2"/>
    <w:rsid w:val="008968D5"/>
    <w:rsid w:val="008A1B86"/>
    <w:rsid w:val="008A4A4F"/>
    <w:rsid w:val="008A5F0B"/>
    <w:rsid w:val="008A631B"/>
    <w:rsid w:val="008C07FB"/>
    <w:rsid w:val="008C1B9F"/>
    <w:rsid w:val="008D63DC"/>
    <w:rsid w:val="008E0100"/>
    <w:rsid w:val="008E78B5"/>
    <w:rsid w:val="008F18D9"/>
    <w:rsid w:val="008F231D"/>
    <w:rsid w:val="00901C32"/>
    <w:rsid w:val="00901CA0"/>
    <w:rsid w:val="0091402D"/>
    <w:rsid w:val="0091485E"/>
    <w:rsid w:val="0091527E"/>
    <w:rsid w:val="00916777"/>
    <w:rsid w:val="00921ABA"/>
    <w:rsid w:val="00931760"/>
    <w:rsid w:val="00953483"/>
    <w:rsid w:val="0095667D"/>
    <w:rsid w:val="00956AD8"/>
    <w:rsid w:val="009721EA"/>
    <w:rsid w:val="0097634D"/>
    <w:rsid w:val="009823EB"/>
    <w:rsid w:val="00982B7F"/>
    <w:rsid w:val="00985E92"/>
    <w:rsid w:val="0099745B"/>
    <w:rsid w:val="00997F38"/>
    <w:rsid w:val="009A0B5A"/>
    <w:rsid w:val="009A228D"/>
    <w:rsid w:val="009A7CF2"/>
    <w:rsid w:val="009B12CD"/>
    <w:rsid w:val="009B2503"/>
    <w:rsid w:val="009C05C4"/>
    <w:rsid w:val="009C2176"/>
    <w:rsid w:val="009C57A2"/>
    <w:rsid w:val="009D2EC4"/>
    <w:rsid w:val="009E0C48"/>
    <w:rsid w:val="009F360D"/>
    <w:rsid w:val="009F78C3"/>
    <w:rsid w:val="00A2035E"/>
    <w:rsid w:val="00A312CA"/>
    <w:rsid w:val="00A43E06"/>
    <w:rsid w:val="00A4624C"/>
    <w:rsid w:val="00A579DA"/>
    <w:rsid w:val="00A612CC"/>
    <w:rsid w:val="00A7170A"/>
    <w:rsid w:val="00A72BE9"/>
    <w:rsid w:val="00A95D00"/>
    <w:rsid w:val="00AB3AA8"/>
    <w:rsid w:val="00AC2D6D"/>
    <w:rsid w:val="00AC34BE"/>
    <w:rsid w:val="00AD053C"/>
    <w:rsid w:val="00AE2022"/>
    <w:rsid w:val="00AE7630"/>
    <w:rsid w:val="00AF0267"/>
    <w:rsid w:val="00AF3A66"/>
    <w:rsid w:val="00B0167F"/>
    <w:rsid w:val="00B02C16"/>
    <w:rsid w:val="00B1183D"/>
    <w:rsid w:val="00B13F1E"/>
    <w:rsid w:val="00B263F1"/>
    <w:rsid w:val="00B33344"/>
    <w:rsid w:val="00B37CF2"/>
    <w:rsid w:val="00B424EE"/>
    <w:rsid w:val="00B43436"/>
    <w:rsid w:val="00B4473A"/>
    <w:rsid w:val="00B5488D"/>
    <w:rsid w:val="00B64727"/>
    <w:rsid w:val="00B73672"/>
    <w:rsid w:val="00B7611E"/>
    <w:rsid w:val="00B81B63"/>
    <w:rsid w:val="00B821DB"/>
    <w:rsid w:val="00B856E5"/>
    <w:rsid w:val="00B930BE"/>
    <w:rsid w:val="00B97BF8"/>
    <w:rsid w:val="00BB3829"/>
    <w:rsid w:val="00BC1444"/>
    <w:rsid w:val="00BC4736"/>
    <w:rsid w:val="00BC683A"/>
    <w:rsid w:val="00BE7EAF"/>
    <w:rsid w:val="00BF0B22"/>
    <w:rsid w:val="00C176D1"/>
    <w:rsid w:val="00C21251"/>
    <w:rsid w:val="00C217A6"/>
    <w:rsid w:val="00C317D1"/>
    <w:rsid w:val="00C43666"/>
    <w:rsid w:val="00C47B7A"/>
    <w:rsid w:val="00C53A0C"/>
    <w:rsid w:val="00C55ECB"/>
    <w:rsid w:val="00C7567F"/>
    <w:rsid w:val="00C77713"/>
    <w:rsid w:val="00C809F0"/>
    <w:rsid w:val="00C93300"/>
    <w:rsid w:val="00CA1570"/>
    <w:rsid w:val="00CA4CD3"/>
    <w:rsid w:val="00CD28A9"/>
    <w:rsid w:val="00CD4C16"/>
    <w:rsid w:val="00D03B6B"/>
    <w:rsid w:val="00D060DB"/>
    <w:rsid w:val="00D06260"/>
    <w:rsid w:val="00D13919"/>
    <w:rsid w:val="00D1726F"/>
    <w:rsid w:val="00D20F13"/>
    <w:rsid w:val="00D32501"/>
    <w:rsid w:val="00D34B62"/>
    <w:rsid w:val="00D4242A"/>
    <w:rsid w:val="00D43D89"/>
    <w:rsid w:val="00D443D7"/>
    <w:rsid w:val="00D7232D"/>
    <w:rsid w:val="00D77027"/>
    <w:rsid w:val="00D808B6"/>
    <w:rsid w:val="00D8438E"/>
    <w:rsid w:val="00D84D10"/>
    <w:rsid w:val="00D94DE7"/>
    <w:rsid w:val="00DB29C4"/>
    <w:rsid w:val="00DC226C"/>
    <w:rsid w:val="00DC4396"/>
    <w:rsid w:val="00DD0AC0"/>
    <w:rsid w:val="00DD11FC"/>
    <w:rsid w:val="00DD2A16"/>
    <w:rsid w:val="00DE4B0E"/>
    <w:rsid w:val="00DF3FF5"/>
    <w:rsid w:val="00E129C7"/>
    <w:rsid w:val="00E173C6"/>
    <w:rsid w:val="00E21657"/>
    <w:rsid w:val="00E235E2"/>
    <w:rsid w:val="00E25AC1"/>
    <w:rsid w:val="00E36F94"/>
    <w:rsid w:val="00E46C94"/>
    <w:rsid w:val="00E5110E"/>
    <w:rsid w:val="00E53416"/>
    <w:rsid w:val="00E723E0"/>
    <w:rsid w:val="00E72504"/>
    <w:rsid w:val="00E8150F"/>
    <w:rsid w:val="00EA263B"/>
    <w:rsid w:val="00EA2B1F"/>
    <w:rsid w:val="00EB22FA"/>
    <w:rsid w:val="00EB3082"/>
    <w:rsid w:val="00EC3A7D"/>
    <w:rsid w:val="00EC7F77"/>
    <w:rsid w:val="00ED4A72"/>
    <w:rsid w:val="00ED4CCC"/>
    <w:rsid w:val="00ED6CC9"/>
    <w:rsid w:val="00EE3BD3"/>
    <w:rsid w:val="00EE5B86"/>
    <w:rsid w:val="00F0010B"/>
    <w:rsid w:val="00F03582"/>
    <w:rsid w:val="00F14252"/>
    <w:rsid w:val="00F21ACC"/>
    <w:rsid w:val="00F2585C"/>
    <w:rsid w:val="00F2799B"/>
    <w:rsid w:val="00F30C1C"/>
    <w:rsid w:val="00F41D2F"/>
    <w:rsid w:val="00F65D70"/>
    <w:rsid w:val="00F8348A"/>
    <w:rsid w:val="00F83C11"/>
    <w:rsid w:val="00F8522F"/>
    <w:rsid w:val="00F93B03"/>
    <w:rsid w:val="00F95B10"/>
    <w:rsid w:val="00FA6994"/>
    <w:rsid w:val="00FC467A"/>
    <w:rsid w:val="00FD32B4"/>
    <w:rsid w:val="00FE5440"/>
    <w:rsid w:val="00FE6705"/>
    <w:rsid w:val="00FF253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F9BA64"/>
  <w14:defaultImageDpi w14:val="32767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</w:latentStyles>
  <w:style w:type="paragraph" w:default="1" w:styleId="Normal">
    <w:name w:val="Normal"/>
    <w:qFormat/>
    <w:rsid w:val="0028082C"/>
    <w:rPr>
      <w:rFonts w:ascii="Times New Roman" w:eastAsia="Times New Roman" w:hAnsi="Times New Roman" w:cs="Times New Roman"/>
      <w:lang w:val="lt-LT"/>
    </w:rPr>
  </w:style>
  <w:style w:type="character" w:default="1" w:styleId="DefaultParagraphFont">
    <w:name w:val="Default Paragraph Font"/>
    <w:uiPriority w:val="1"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aliases w:val=" Diagrama Diagrama,Diagrama Diagrama,Diagrama,Viršutinis kolontitulas Diagrama1,Viršutinis kolontitulas Diagrama Diagrama1,Char Diagrama Diagrama1,Viršutinis kolontitulas Diagrama Diagrama Diagrama,Char Diagrama Diagrama Diagrama,Char Diagrama1"/>
    <w:basedOn w:val="Normal"/>
    <w:link w:val="HeaderChar"/>
    <w:uiPriority w:val="99"/>
    <w:rsid w:val="0028082C"/>
    <w:pPr>
      <w:widowControl w:val="0"/>
      <w:tabs>
        <w:tab w:val="center" w:pos="4153"/>
        <w:tab w:val="right" w:pos="8306"/>
      </w:tabs>
      <w:spacing w:after="20"/>
      <w:jc w:val="both"/>
    </w:pPr>
  </w:style>
  <w:style w:type="character" w:customStyle="1" w:styleId="HeaderChar">
    <w:name w:val="Header Char"/>
    <w:aliases w:val=" Diagrama Diagrama Char,Diagrama Diagrama Char,Diagrama Char,Viršutinis kolontitulas Diagrama1 Char,Viršutinis kolontitulas Diagrama Diagrama1 Char,Char Diagrama Diagrama1 Char,Viršutinis kolontitulas Diagrama Diagrama Diagrama Char"/>
    <w:basedOn w:val="DefaultParagraphFont"/>
    <w:link w:val="Header"/>
    <w:uiPriority w:val="99"/>
    <w:rsid w:val="0028082C"/>
    <w:rPr>
      <w:rFonts w:ascii="Times New Roman" w:eastAsia="Times New Roman" w:hAnsi="Times New Roman" w:cs="Times New Roman"/>
      <w:lang w:val="lt-LT"/>
    </w:rPr>
  </w:style>
  <w:style w:type="paragraph" w:customStyle="1" w:styleId="BodyText12">
    <w:name w:val="Body Text12"/>
    <w:rsid w:val="0028082C"/>
    <w:pPr>
      <w:suppressAutoHyphens/>
      <w:autoSpaceDE w:val="0"/>
      <w:ind w:firstLine="312"/>
      <w:jc w:val="both"/>
    </w:pPr>
    <w:rPr>
      <w:rFonts w:ascii="TimesLT" w:eastAsia="Times New Roman" w:hAnsi="TimesLT" w:cs="Times New Roman"/>
      <w:lang w:val="en-US" w:eastAsia="ar-SA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2762D"/>
    <w:rPr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42762D"/>
    <w:rPr>
      <w:rFonts w:ascii="Times New Roman" w:eastAsia="Times New Roman" w:hAnsi="Times New Roman" w:cs="Times New Roman"/>
      <w:sz w:val="18"/>
      <w:szCs w:val="18"/>
      <w:lang w:val="lt-LT"/>
    </w:rPr>
  </w:style>
  <w:style w:type="paragraph" w:styleId="ListParagraph">
    <w:name w:val="List Paragraph"/>
    <w:aliases w:val="List Paragraph Red,Bullet EY,Buletai,List Paragraph21,List Paragraph1,List Paragraph2,lp1,Bullet 1,Use Case List Paragraph,Numbering,ERP-List Paragraph,List Paragraph11,List Paragraph111,Paragraph,List not in Table,Sąrašo pastraipa,Lentel"/>
    <w:basedOn w:val="Normal"/>
    <w:link w:val="ListParagraphChar"/>
    <w:uiPriority w:val="99"/>
    <w:qFormat/>
    <w:rsid w:val="00075703"/>
    <w:pPr>
      <w:ind w:left="720"/>
      <w:contextualSpacing/>
    </w:pPr>
  </w:style>
  <w:style w:type="character" w:styleId="CommentReference">
    <w:name w:val="annotation reference"/>
    <w:basedOn w:val="DefaultParagraphFont"/>
    <w:uiPriority w:val="99"/>
    <w:unhideWhenUsed/>
    <w:rsid w:val="00EB3082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unhideWhenUsed/>
    <w:rsid w:val="00EB3082"/>
    <w:pPr>
      <w:spacing w:after="160"/>
    </w:pPr>
    <w:rPr>
      <w:rFonts w:asciiTheme="minorHAnsi" w:eastAsiaTheme="minorHAnsi" w:hAnsiTheme="minorHAnsi" w:cstheme="minorBidi"/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sid w:val="00EB3082"/>
    <w:rPr>
      <w:sz w:val="20"/>
      <w:szCs w:val="20"/>
      <w:lang w:val="lt-LT"/>
    </w:rPr>
  </w:style>
  <w:style w:type="table" w:styleId="TableGrid">
    <w:name w:val="Table Grid"/>
    <w:basedOn w:val="TableNormal"/>
    <w:uiPriority w:val="39"/>
    <w:rsid w:val="002544B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1504BE"/>
    <w:pPr>
      <w:spacing w:after="0"/>
    </w:pPr>
    <w:rPr>
      <w:rFonts w:ascii="Times New Roman" w:eastAsia="Times New Roman" w:hAnsi="Times New Roman" w:cs="Times New Roman"/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1504BE"/>
    <w:rPr>
      <w:rFonts w:ascii="Times New Roman" w:eastAsia="Times New Roman" w:hAnsi="Times New Roman" w:cs="Times New Roman"/>
      <w:b/>
      <w:bCs/>
      <w:sz w:val="20"/>
      <w:szCs w:val="20"/>
      <w:lang w:val="lt-LT"/>
    </w:rPr>
  </w:style>
  <w:style w:type="paragraph" w:customStyle="1" w:styleId="BodyText1">
    <w:name w:val="Body Text1"/>
    <w:rsid w:val="005864EF"/>
    <w:pPr>
      <w:suppressAutoHyphens/>
      <w:autoSpaceDE w:val="0"/>
      <w:ind w:firstLine="312"/>
      <w:jc w:val="both"/>
    </w:pPr>
    <w:rPr>
      <w:rFonts w:ascii="TimesLT" w:eastAsia="Times New Roman" w:hAnsi="TimesLT" w:cs="Times New Roman"/>
      <w:sz w:val="20"/>
      <w:szCs w:val="20"/>
      <w:lang w:val="en-US" w:eastAsia="ar-SA"/>
    </w:rPr>
  </w:style>
  <w:style w:type="paragraph" w:styleId="FootnoteText">
    <w:name w:val="footnote text"/>
    <w:aliases w:val=" Char,Footnote,Footnote Text Char Char,Fußnotentextf"/>
    <w:basedOn w:val="Normal"/>
    <w:link w:val="FootnoteTextChar"/>
    <w:unhideWhenUsed/>
    <w:rsid w:val="008A4A4F"/>
    <w:rPr>
      <w:sz w:val="20"/>
      <w:szCs w:val="20"/>
    </w:rPr>
  </w:style>
  <w:style w:type="character" w:customStyle="1" w:styleId="FootnoteTextChar">
    <w:name w:val="Footnote Text Char"/>
    <w:aliases w:val=" Char Char,Footnote Char,Footnote Text Char Char Char,Fußnotentextf Char"/>
    <w:basedOn w:val="DefaultParagraphFont"/>
    <w:link w:val="FootnoteText"/>
    <w:rsid w:val="008A4A4F"/>
    <w:rPr>
      <w:rFonts w:ascii="Times New Roman" w:eastAsia="Times New Roman" w:hAnsi="Times New Roman" w:cs="Times New Roman"/>
      <w:sz w:val="20"/>
      <w:szCs w:val="20"/>
      <w:lang w:val="lt-LT"/>
    </w:rPr>
  </w:style>
  <w:style w:type="paragraph" w:customStyle="1" w:styleId="Standard1">
    <w:name w:val="Standard1"/>
    <w:rsid w:val="008A4A4F"/>
    <w:pPr>
      <w:suppressAutoHyphens/>
      <w:autoSpaceDN w:val="0"/>
    </w:pPr>
    <w:rPr>
      <w:rFonts w:ascii="Times New Roman" w:eastAsia="Times New Roman" w:hAnsi="Times New Roman" w:cs="Times New Roman"/>
      <w:kern w:val="3"/>
      <w:szCs w:val="20"/>
      <w:lang w:val="de-DE" w:eastAsia="de-CH"/>
    </w:rPr>
  </w:style>
  <w:style w:type="character" w:styleId="FootnoteReference">
    <w:name w:val="footnote reference"/>
    <w:aliases w:val="fr"/>
    <w:basedOn w:val="DefaultParagraphFont"/>
    <w:uiPriority w:val="99"/>
    <w:unhideWhenUsed/>
    <w:rsid w:val="008A4A4F"/>
    <w:rPr>
      <w:vertAlign w:val="superscript"/>
    </w:rPr>
  </w:style>
  <w:style w:type="table" w:customStyle="1" w:styleId="Lentelstinklelis1">
    <w:name w:val="Lentelės tinklelis1"/>
    <w:basedOn w:val="TableNormal"/>
    <w:next w:val="TableGrid"/>
    <w:uiPriority w:val="99"/>
    <w:rsid w:val="008A4A4F"/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character" w:customStyle="1" w:styleId="ListParagraphChar">
    <w:name w:val="List Paragraph Char"/>
    <w:aliases w:val="List Paragraph Red Char,Bullet EY Char,Buletai Char,List Paragraph21 Char,List Paragraph1 Char,List Paragraph2 Char,lp1 Char,Bullet 1 Char,Use Case List Paragraph Char,Numbering Char,ERP-List Paragraph Char,List Paragraph11 Char"/>
    <w:basedOn w:val="DefaultParagraphFont"/>
    <w:link w:val="ListParagraph"/>
    <w:uiPriority w:val="99"/>
    <w:qFormat/>
    <w:locked/>
    <w:rsid w:val="008A4A4F"/>
    <w:rPr>
      <w:rFonts w:ascii="Times New Roman" w:eastAsia="Times New Roman" w:hAnsi="Times New Roman" w:cs="Times New Roman"/>
      <w:lang w:val="lt-LT"/>
    </w:rPr>
  </w:style>
  <w:style w:type="paragraph" w:customStyle="1" w:styleId="1">
    <w:name w:val="Стиль1"/>
    <w:basedOn w:val="Normal"/>
    <w:rsid w:val="006C3A9F"/>
    <w:pPr>
      <w:jc w:val="center"/>
    </w:pPr>
    <w:rPr>
      <w:szCs w:val="20"/>
      <w:lang w:val="ru-RU"/>
    </w:rPr>
  </w:style>
  <w:style w:type="character" w:customStyle="1" w:styleId="Other">
    <w:name w:val="Other_"/>
    <w:basedOn w:val="DefaultParagraphFont"/>
    <w:link w:val="Other0"/>
    <w:rsid w:val="00D060DB"/>
    <w:rPr>
      <w:rFonts w:ascii="Times New Roman" w:eastAsia="Times New Roman" w:hAnsi="Times New Roman" w:cs="Times New Roman"/>
      <w:sz w:val="20"/>
      <w:szCs w:val="20"/>
      <w:shd w:val="clear" w:color="auto" w:fill="FFFFFF"/>
    </w:rPr>
  </w:style>
  <w:style w:type="paragraph" w:customStyle="1" w:styleId="Other0">
    <w:name w:val="Other"/>
    <w:basedOn w:val="Normal"/>
    <w:link w:val="Other"/>
    <w:rsid w:val="00D060DB"/>
    <w:pPr>
      <w:widowControl w:val="0"/>
      <w:shd w:val="clear" w:color="auto" w:fill="FFFFFF"/>
    </w:pPr>
    <w:rPr>
      <w:sz w:val="20"/>
      <w:szCs w:val="20"/>
      <w:lang w:val="en-GB"/>
    </w:rPr>
  </w:style>
  <w:style w:type="paragraph" w:styleId="Revision">
    <w:name w:val="Revision"/>
    <w:hidden/>
    <w:uiPriority w:val="99"/>
    <w:semiHidden/>
    <w:rsid w:val="00F83C11"/>
    <w:rPr>
      <w:rFonts w:ascii="Times New Roman" w:eastAsia="Times New Roman" w:hAnsi="Times New Roman" w:cs="Times New Roman"/>
      <w:lang w:val="lt-LT"/>
    </w:rPr>
  </w:style>
  <w:style w:type="character" w:styleId="Hyperlink">
    <w:name w:val="Hyperlink"/>
    <w:basedOn w:val="DefaultParagraphFont"/>
    <w:uiPriority w:val="99"/>
    <w:unhideWhenUsed/>
    <w:rsid w:val="0017690A"/>
    <w:rPr>
      <w:strike w:val="0"/>
      <w:dstrike w:val="0"/>
      <w:color w:val="auto"/>
      <w:u w:val="none"/>
      <w:effect w:val="none"/>
    </w:rPr>
  </w:style>
  <w:style w:type="table" w:customStyle="1" w:styleId="TableGrid3">
    <w:name w:val="Table Grid3"/>
    <w:basedOn w:val="TableNormal"/>
    <w:next w:val="TableGrid"/>
    <w:uiPriority w:val="39"/>
    <w:rsid w:val="00216BF9"/>
    <w:rPr>
      <w:rFonts w:ascii="Times New Roman" w:eastAsia="Times New Roman" w:hAnsi="Times New Roman" w:cs="Times New Roman"/>
      <w:sz w:val="20"/>
      <w:szCs w:val="20"/>
      <w:lang w:val="lt-LT" w:eastAsia="lt-LT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B33344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sz w:val="20"/>
      <w:szCs w:val="20"/>
      <w:lang w:val="en-U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B33344"/>
    <w:rPr>
      <w:rFonts w:ascii="Courier New" w:eastAsia="Times New Roman" w:hAnsi="Courier New" w:cs="Courier New"/>
      <w:sz w:val="20"/>
      <w:szCs w:val="20"/>
      <w:lang w:val="en-US"/>
    </w:rPr>
  </w:style>
  <w:style w:type="character" w:customStyle="1" w:styleId="normaltextrun">
    <w:name w:val="normaltextrun"/>
    <w:basedOn w:val="DefaultParagraphFont"/>
    <w:rsid w:val="00B33344"/>
  </w:style>
  <w:style w:type="paragraph" w:customStyle="1" w:styleId="normaltableau">
    <w:name w:val="normal_tableau"/>
    <w:basedOn w:val="Normal"/>
    <w:rsid w:val="0050614E"/>
    <w:pPr>
      <w:spacing w:before="120" w:after="120"/>
      <w:jc w:val="both"/>
    </w:pPr>
    <w:rPr>
      <w:rFonts w:ascii="Optima" w:hAnsi="Optima"/>
      <w:sz w:val="22"/>
      <w:lang w:val="en-GB"/>
    </w:rPr>
  </w:style>
  <w:style w:type="character" w:styleId="UnresolvedMention">
    <w:name w:val="Unresolved Mention"/>
    <w:basedOn w:val="DefaultParagraphFont"/>
    <w:uiPriority w:val="99"/>
    <w:rsid w:val="00C7567F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9449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4402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2276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557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454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0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92417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062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E359CBBC-55B8-4125-9EE9-67382303828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1</Pages>
  <Words>204</Words>
  <Characters>1163</Characters>
  <Application>Microsoft Office Word</Application>
  <DocSecurity>0</DocSecurity>
  <Lines>9</Lines>
  <Paragraphs>2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Pavadinimas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1365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Microsoft Office User</dc:creator>
  <cp:keywords/>
  <dc:description/>
  <cp:lastModifiedBy>Vilmantė Nausėdaitė</cp:lastModifiedBy>
  <cp:revision>3</cp:revision>
  <dcterms:created xsi:type="dcterms:W3CDTF">2025-09-18T11:52:00Z</dcterms:created>
  <dcterms:modified xsi:type="dcterms:W3CDTF">2025-09-18T11:54:00Z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MSIP_Label_179ca552-b207-4d72-8d58-818aee87ca18_Enabled">
    <vt:lpwstr>true</vt:lpwstr>
  </property>
  <property fmtid="{D5CDD505-2E9C-101B-9397-08002B2CF9AE}" pid="3" name="MSIP_Label_179ca552-b207-4d72-8d58-818aee87ca18_SetDate">
    <vt:lpwstr>2025-02-03T09:38:40Z</vt:lpwstr>
  </property>
  <property fmtid="{D5CDD505-2E9C-101B-9397-08002B2CF9AE}" pid="4" name="MSIP_Label_179ca552-b207-4d72-8d58-818aee87ca18_Method">
    <vt:lpwstr>Standard</vt:lpwstr>
  </property>
  <property fmtid="{D5CDD505-2E9C-101B-9397-08002B2CF9AE}" pid="5" name="MSIP_Label_179ca552-b207-4d72-8d58-818aee87ca18_Name">
    <vt:lpwstr>Vidinė_informacija</vt:lpwstr>
  </property>
  <property fmtid="{D5CDD505-2E9C-101B-9397-08002B2CF9AE}" pid="6" name="MSIP_Label_179ca552-b207-4d72-8d58-818aee87ca18_SiteId">
    <vt:lpwstr>b439ef4d-44b1-4d5a-92fb-b87e549b071c</vt:lpwstr>
  </property>
  <property fmtid="{D5CDD505-2E9C-101B-9397-08002B2CF9AE}" pid="7" name="MSIP_Label_179ca552-b207-4d72-8d58-818aee87ca18_ActionId">
    <vt:lpwstr>a28843cd-0420-486c-99cb-0227e160df04</vt:lpwstr>
  </property>
  <property fmtid="{D5CDD505-2E9C-101B-9397-08002B2CF9AE}" pid="8" name="MSIP_Label_179ca552-b207-4d72-8d58-818aee87ca18_ContentBits">
    <vt:lpwstr>0</vt:lpwstr>
  </property>
</Properties>
</file>